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59AFD0" w14:textId="60819B27" w:rsidR="007B11D3" w:rsidRPr="007B11D3" w:rsidRDefault="007B11D3" w:rsidP="007B11D3">
      <w:pPr>
        <w:spacing w:line="576" w:lineRule="exact"/>
        <w:jc w:val="left"/>
        <w:rPr>
          <w:rFonts w:ascii="黑体" w:eastAsia="黑体" w:hAnsi="黑体" w:cs="黑体" w:hint="eastAsia"/>
          <w:sz w:val="32"/>
          <w:szCs w:val="32"/>
        </w:rPr>
      </w:pPr>
      <w:r>
        <w:rPr>
          <w:rFonts w:ascii="黑体" w:eastAsia="黑体" w:hAnsi="黑体" w:cs="黑体" w:hint="eastAsia"/>
          <w:sz w:val="32"/>
          <w:szCs w:val="32"/>
        </w:rPr>
        <w:t>附件</w:t>
      </w:r>
      <w:r w:rsidR="000A284C">
        <w:rPr>
          <w:rFonts w:ascii="黑体" w:eastAsia="黑体" w:hAnsi="黑体" w:cs="黑体" w:hint="eastAsia"/>
          <w:sz w:val="32"/>
          <w:szCs w:val="32"/>
        </w:rPr>
        <w:t>1</w:t>
      </w:r>
    </w:p>
    <w:p w14:paraId="334DC027" w14:textId="59C44360" w:rsidR="003B1A86" w:rsidRPr="00CF30E8" w:rsidRDefault="00000000">
      <w:pPr>
        <w:spacing w:line="700" w:lineRule="exact"/>
        <w:jc w:val="center"/>
        <w:rPr>
          <w:rFonts w:ascii="方正小标宋_GBK" w:eastAsia="方正小标宋_GBK" w:hAnsi="Times New Roman" w:cs="Times New Roman"/>
          <w:sz w:val="44"/>
          <w:szCs w:val="44"/>
        </w:rPr>
      </w:pPr>
      <w:r w:rsidRPr="00CF30E8">
        <w:rPr>
          <w:rFonts w:ascii="方正小标宋_GBK" w:eastAsia="方正小标宋_GBK" w:hAnsi="Times New Roman" w:cs="Times New Roman" w:hint="eastAsia"/>
          <w:b/>
          <w:bCs/>
          <w:sz w:val="44"/>
          <w:szCs w:val="44"/>
        </w:rPr>
        <w:t>2026</w:t>
      </w:r>
      <w:r w:rsidRPr="00CF30E8">
        <w:rPr>
          <w:rFonts w:ascii="方正小标宋_GBK" w:eastAsia="方正小标宋_GBK" w:hAnsi="Times New Roman" w:cs="Times New Roman" w:hint="eastAsia"/>
          <w:sz w:val="44"/>
          <w:szCs w:val="44"/>
        </w:rPr>
        <w:t>年度苏州市高价值专利培育</w:t>
      </w:r>
    </w:p>
    <w:p w14:paraId="48D1742E" w14:textId="77777777" w:rsidR="003B1A86" w:rsidRPr="00CF30E8" w:rsidRDefault="00000000">
      <w:pPr>
        <w:spacing w:line="700" w:lineRule="exact"/>
        <w:jc w:val="center"/>
        <w:rPr>
          <w:rFonts w:ascii="方正小标宋_GBK" w:eastAsia="方正小标宋_GBK" w:hAnsi="Times New Roman" w:cs="Times New Roman"/>
          <w:sz w:val="44"/>
          <w:szCs w:val="44"/>
        </w:rPr>
      </w:pPr>
      <w:r w:rsidRPr="00CF30E8">
        <w:rPr>
          <w:rFonts w:ascii="方正小标宋_GBK" w:eastAsia="方正小标宋_GBK" w:hAnsi="Times New Roman" w:cs="Times New Roman" w:hint="eastAsia"/>
          <w:sz w:val="44"/>
          <w:szCs w:val="44"/>
        </w:rPr>
        <w:t>计划项目申报指南</w:t>
      </w:r>
    </w:p>
    <w:p w14:paraId="2662E4A6" w14:textId="77777777" w:rsidR="003B1A86" w:rsidRDefault="003B1A86">
      <w:pPr>
        <w:rPr>
          <w:rFonts w:ascii="Times New Roman" w:hAnsi="Times New Roman" w:cs="Times New Roman"/>
        </w:rPr>
      </w:pPr>
    </w:p>
    <w:p w14:paraId="3AEA8946" w14:textId="77777777" w:rsidR="003B1A86" w:rsidRDefault="00000000">
      <w:pPr>
        <w:spacing w:line="540" w:lineRule="exact"/>
        <w:ind w:firstLineChars="200" w:firstLine="640"/>
        <w:rPr>
          <w:rFonts w:ascii="黑体" w:eastAsia="黑体" w:hAnsi="黑体" w:cs="黑体" w:hint="eastAsia"/>
          <w:sz w:val="32"/>
          <w:szCs w:val="32"/>
        </w:rPr>
      </w:pPr>
      <w:r>
        <w:rPr>
          <w:rFonts w:ascii="黑体" w:eastAsia="黑体" w:hAnsi="黑体" w:cs="黑体" w:hint="eastAsia"/>
          <w:sz w:val="32"/>
          <w:szCs w:val="32"/>
        </w:rPr>
        <w:t>一、支持重点</w:t>
      </w:r>
    </w:p>
    <w:p w14:paraId="52A11B85" w14:textId="77777777" w:rsidR="003B1A86" w:rsidRDefault="00000000">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聚焦我市人工智能、半导体、精密制造、生物医药、智能驾驶、纳米新材料等“1030”产业体系重点产业集群的核心技术领域。重点支持具有强烈创新创造战略发展意识，自主创新能力强的创新型企业。推动高价值专利成为发展新质生产力的重要制度保障和技术供给。</w:t>
      </w:r>
    </w:p>
    <w:p w14:paraId="09A99609" w14:textId="77777777" w:rsidR="003B1A86" w:rsidRDefault="00000000">
      <w:pPr>
        <w:spacing w:line="540" w:lineRule="exact"/>
        <w:ind w:firstLineChars="200" w:firstLine="640"/>
        <w:rPr>
          <w:rFonts w:ascii="黑体" w:eastAsia="黑体" w:hAnsi="黑体" w:cs="黑体" w:hint="eastAsia"/>
          <w:sz w:val="32"/>
          <w:szCs w:val="32"/>
        </w:rPr>
      </w:pPr>
      <w:r>
        <w:rPr>
          <w:rFonts w:ascii="黑体" w:eastAsia="黑体" w:hAnsi="黑体" w:cs="黑体" w:hint="eastAsia"/>
          <w:sz w:val="32"/>
          <w:szCs w:val="32"/>
        </w:rPr>
        <w:t>二、申报主体</w:t>
      </w:r>
    </w:p>
    <w:p w14:paraId="49ED8D25" w14:textId="77777777" w:rsidR="003B1A86" w:rsidRDefault="00000000">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苏州市行政区域内注册的具有独立法人资格的企业。</w:t>
      </w:r>
    </w:p>
    <w:p w14:paraId="394C8EEC" w14:textId="77777777" w:rsidR="003B1A86" w:rsidRDefault="00000000">
      <w:pPr>
        <w:spacing w:line="540" w:lineRule="exact"/>
        <w:ind w:firstLineChars="200" w:firstLine="640"/>
        <w:rPr>
          <w:rFonts w:ascii="黑体" w:eastAsia="黑体" w:hAnsi="黑体" w:cs="黑体" w:hint="eastAsia"/>
          <w:sz w:val="32"/>
          <w:szCs w:val="32"/>
        </w:rPr>
      </w:pPr>
      <w:r>
        <w:rPr>
          <w:rFonts w:ascii="黑体" w:eastAsia="黑体" w:hAnsi="黑体" w:cs="黑体" w:hint="eastAsia"/>
          <w:sz w:val="32"/>
          <w:szCs w:val="32"/>
        </w:rPr>
        <w:t>三、申报条件</w:t>
      </w:r>
    </w:p>
    <w:p w14:paraId="4913BC57" w14:textId="77777777" w:rsidR="003B1A86" w:rsidRDefault="00000000">
      <w:pPr>
        <w:spacing w:line="540" w:lineRule="exact"/>
        <w:ind w:firstLineChars="200" w:firstLine="640"/>
        <w:rPr>
          <w:rFonts w:ascii="仿宋_GB2312" w:eastAsia="仿宋_GB2312" w:hAnsi="仿宋_GB2312" w:cs="仿宋_GB2312" w:hint="eastAsia"/>
          <w:sz w:val="32"/>
          <w:szCs w:val="32"/>
        </w:rPr>
      </w:pPr>
      <w:r>
        <w:rPr>
          <w:rFonts w:ascii="楷体_GB2312" w:eastAsia="楷体_GB2312" w:hAnsi="楷体_GB2312" w:cs="楷体_GB2312" w:hint="eastAsia"/>
          <w:sz w:val="32"/>
          <w:szCs w:val="32"/>
        </w:rPr>
        <w:t>（一）项目申报主体具有较好的研发基础和研发创新能力。</w:t>
      </w:r>
      <w:r>
        <w:rPr>
          <w:rFonts w:ascii="仿宋_GB2312" w:eastAsia="仿宋_GB2312" w:hAnsi="仿宋_GB2312" w:cs="仿宋_GB2312" w:hint="eastAsia"/>
          <w:sz w:val="32"/>
          <w:szCs w:val="32"/>
        </w:rPr>
        <w:t>企业资产及经营状况良好，原则上近三年内有两个年度主营业务保持增长或盈利；在相关技术领域研发水平处于行业领先地位，与申报项目相关的技术研发已取得一定成果；拥有省级以上产业技术研究院或重点实验室、工程实验室、工程技术研究中心、工程中心、企业技术中心等高水平研发中心。研发投入稳定，近三年研发费用占同期营业收入的比例不低于3%。</w:t>
      </w:r>
    </w:p>
    <w:p w14:paraId="152D2FD2" w14:textId="77777777" w:rsidR="003B1A86" w:rsidRDefault="00000000">
      <w:pPr>
        <w:spacing w:line="540" w:lineRule="exact"/>
        <w:ind w:firstLineChars="200" w:firstLine="640"/>
        <w:rPr>
          <w:rFonts w:ascii="仿宋_GB2312" w:eastAsia="仿宋_GB2312" w:hAnsi="仿宋_GB2312" w:cs="仿宋_GB2312" w:hint="eastAsia"/>
          <w:sz w:val="32"/>
          <w:szCs w:val="32"/>
        </w:rPr>
      </w:pPr>
      <w:r>
        <w:rPr>
          <w:rFonts w:ascii="楷体_GB2312" w:eastAsia="楷体_GB2312" w:hAnsi="楷体_GB2312" w:cs="楷体_GB2312" w:hint="eastAsia"/>
          <w:sz w:val="32"/>
          <w:szCs w:val="32"/>
        </w:rPr>
        <w:t>（二）项目申报主体具有良好的知识产权工作基础。</w:t>
      </w:r>
      <w:r>
        <w:rPr>
          <w:rFonts w:ascii="仿宋_GB2312" w:eastAsia="仿宋_GB2312" w:hAnsi="仿宋_GB2312" w:cs="仿宋_GB2312" w:hint="eastAsia"/>
          <w:sz w:val="32"/>
          <w:szCs w:val="32"/>
        </w:rPr>
        <w:t>专利战略意识较强，知识产权工作机制科学、人员配置合理，已建立比较完善的专利数据库，知识产权管理制度比较健全，知识产权经费投入充足稳定，专利信息运用良好。拥有有效</w:t>
      </w:r>
      <w:r>
        <w:rPr>
          <w:rFonts w:ascii="仿宋_GB2312" w:eastAsia="仿宋_GB2312" w:hAnsi="仿宋_GB2312" w:cs="仿宋_GB2312" w:hint="eastAsia"/>
          <w:sz w:val="32"/>
          <w:szCs w:val="32"/>
        </w:rPr>
        <w:lastRenderedPageBreak/>
        <w:t>发明专利20件（含）以上（以PCT途径进入其他国家并授权的专利可按1:3抵算有效发明专利数）。已在国家专利密集型产品备案认定试点平台完成产品备案10个（含）以上。</w:t>
      </w:r>
    </w:p>
    <w:p w14:paraId="01905972" w14:textId="77777777" w:rsidR="003B1A86" w:rsidRDefault="00000000">
      <w:pPr>
        <w:spacing w:line="540" w:lineRule="exact"/>
        <w:ind w:firstLineChars="200" w:firstLine="640"/>
        <w:rPr>
          <w:rFonts w:ascii="仿宋_GB2312" w:eastAsia="仿宋_GB2312" w:hAnsi="仿宋_GB2312" w:cs="仿宋_GB2312" w:hint="eastAsia"/>
          <w:sz w:val="32"/>
          <w:szCs w:val="32"/>
        </w:rPr>
      </w:pPr>
      <w:r>
        <w:rPr>
          <w:rFonts w:ascii="楷体_GB2312" w:eastAsia="楷体_GB2312" w:hAnsi="楷体_GB2312" w:cs="楷体_GB2312" w:hint="eastAsia"/>
          <w:sz w:val="32"/>
          <w:szCs w:val="32"/>
        </w:rPr>
        <w:t>（三）项目申报主体拥有良好的产学研合作基础。</w:t>
      </w:r>
      <w:r>
        <w:rPr>
          <w:rFonts w:ascii="仿宋_GB2312" w:eastAsia="仿宋_GB2312" w:hAnsi="仿宋_GB2312" w:cs="仿宋_GB2312" w:hint="eastAsia"/>
          <w:sz w:val="32"/>
          <w:szCs w:val="32"/>
        </w:rPr>
        <w:t>在不断强化自主创新能力的同时，积极利用产学研合作，已与国内著名高校、科研院所建立紧密的合作关系，通过项目研发攻关等各种形式已取得良好科研成效，且专利权属清晰。</w:t>
      </w:r>
    </w:p>
    <w:p w14:paraId="19C408D6" w14:textId="77777777" w:rsidR="003B1A86" w:rsidRDefault="00000000">
      <w:pPr>
        <w:spacing w:line="540" w:lineRule="exact"/>
        <w:ind w:firstLineChars="200" w:firstLine="640"/>
        <w:rPr>
          <w:rFonts w:ascii="仿宋_GB2312" w:eastAsia="仿宋_GB2312" w:hAnsi="仿宋_GB2312" w:cs="仿宋_GB2312" w:hint="eastAsia"/>
          <w:sz w:val="32"/>
          <w:szCs w:val="32"/>
        </w:rPr>
      </w:pPr>
      <w:r>
        <w:rPr>
          <w:rFonts w:ascii="楷体_GB2312" w:eastAsia="楷体_GB2312" w:hAnsi="楷体_GB2312" w:cs="楷体_GB2312" w:hint="eastAsia"/>
          <w:sz w:val="32"/>
          <w:szCs w:val="32"/>
        </w:rPr>
        <w:t>（四）项目申报主体具有良好的专业服务合作关系。</w:t>
      </w:r>
      <w:r>
        <w:rPr>
          <w:rFonts w:ascii="仿宋_GB2312" w:eastAsia="仿宋_GB2312" w:hAnsi="仿宋_GB2312" w:cs="仿宋_GB2312" w:hint="eastAsia"/>
          <w:sz w:val="32"/>
          <w:szCs w:val="32"/>
        </w:rPr>
        <w:t>充分发挥知识产权服务机构的专业服务作用，在专业技术领域、专利数据库建设、专利信息分析利用、专利战略布局、高质量高水准的专利申请代理等方面开展紧密协作，相互建立良好的长效合作关系。</w:t>
      </w:r>
    </w:p>
    <w:p w14:paraId="1093C9D8" w14:textId="77777777" w:rsidR="003B1A86" w:rsidRDefault="00000000">
      <w:pPr>
        <w:spacing w:line="540" w:lineRule="exact"/>
        <w:ind w:firstLineChars="200" w:firstLine="640"/>
        <w:rPr>
          <w:rFonts w:ascii="仿宋_GB2312" w:eastAsia="仿宋_GB2312" w:hAnsi="仿宋_GB2312" w:cs="仿宋_GB2312" w:hint="eastAsia"/>
          <w:sz w:val="32"/>
          <w:szCs w:val="32"/>
        </w:rPr>
      </w:pPr>
      <w:r>
        <w:rPr>
          <w:rFonts w:ascii="楷体_GB2312" w:eastAsia="楷体_GB2312" w:hAnsi="楷体_GB2312" w:cs="楷体_GB2312" w:hint="eastAsia"/>
          <w:sz w:val="32"/>
          <w:szCs w:val="32"/>
        </w:rPr>
        <w:t>（五）项目申报主体具有良好的社会信誉。</w:t>
      </w:r>
      <w:r>
        <w:rPr>
          <w:rFonts w:ascii="仿宋_GB2312" w:eastAsia="仿宋_GB2312" w:hAnsi="仿宋_GB2312" w:cs="仿宋_GB2312" w:hint="eastAsia"/>
          <w:sz w:val="32"/>
          <w:szCs w:val="32"/>
        </w:rPr>
        <w:t>无严重失信行为，无非正常专利申请行为（以国家知识产权局通报为准）。</w:t>
      </w:r>
    </w:p>
    <w:p w14:paraId="10B3291E" w14:textId="77777777" w:rsidR="003B1A86" w:rsidRDefault="00000000">
      <w:pPr>
        <w:spacing w:line="540" w:lineRule="exact"/>
        <w:ind w:firstLineChars="200" w:firstLine="640"/>
        <w:rPr>
          <w:rFonts w:ascii="黑体" w:eastAsia="黑体" w:hAnsi="黑体" w:cs="黑体" w:hint="eastAsia"/>
          <w:sz w:val="32"/>
          <w:szCs w:val="32"/>
        </w:rPr>
      </w:pPr>
      <w:r>
        <w:rPr>
          <w:rFonts w:ascii="黑体" w:eastAsia="黑体" w:hAnsi="黑体" w:cs="黑体" w:hint="eastAsia"/>
          <w:sz w:val="32"/>
          <w:szCs w:val="32"/>
        </w:rPr>
        <w:t>四、项目任务和绩效目标</w:t>
      </w:r>
    </w:p>
    <w:p w14:paraId="443D2439" w14:textId="77777777" w:rsidR="003B1A86" w:rsidRDefault="00000000">
      <w:pPr>
        <w:spacing w:line="540" w:lineRule="exact"/>
        <w:ind w:firstLineChars="200" w:firstLine="640"/>
        <w:rPr>
          <w:rFonts w:ascii="楷体_GB2312" w:eastAsia="楷体_GB2312" w:hAnsi="楷体_GB2312" w:cs="楷体_GB2312" w:hint="eastAsia"/>
          <w:sz w:val="32"/>
          <w:szCs w:val="32"/>
        </w:rPr>
      </w:pPr>
      <w:r>
        <w:rPr>
          <w:rFonts w:ascii="楷体_GB2312" w:eastAsia="楷体_GB2312" w:hAnsi="楷体_GB2312" w:cs="楷体_GB2312" w:hint="eastAsia"/>
          <w:sz w:val="32"/>
          <w:szCs w:val="32"/>
        </w:rPr>
        <w:t>（一）项目任务</w:t>
      </w:r>
    </w:p>
    <w:p w14:paraId="78A3895D" w14:textId="77777777" w:rsidR="003B1A86" w:rsidRDefault="00000000">
      <w:pPr>
        <w:spacing w:line="540" w:lineRule="exact"/>
        <w:ind w:firstLineChars="200" w:firstLine="643"/>
        <w:rPr>
          <w:rFonts w:ascii="仿宋_GB2312" w:eastAsia="仿宋_GB2312" w:hAnsi="仿宋_GB2312" w:cs="仿宋_GB2312" w:hint="eastAsia"/>
          <w:sz w:val="32"/>
          <w:szCs w:val="32"/>
        </w:rPr>
      </w:pPr>
      <w:r>
        <w:rPr>
          <w:rFonts w:ascii="仿宋_GB2312" w:eastAsia="仿宋_GB2312" w:hAnsi="仿宋_GB2312" w:cs="仿宋_GB2312" w:hint="eastAsia"/>
          <w:b/>
          <w:bCs/>
          <w:sz w:val="32"/>
          <w:szCs w:val="32"/>
        </w:rPr>
        <w:t>1.建立完善高价值专利培育工作机制。</w:t>
      </w:r>
      <w:r>
        <w:rPr>
          <w:rFonts w:ascii="仿宋_GB2312" w:eastAsia="仿宋_GB2312" w:hAnsi="仿宋_GB2312" w:cs="仿宋_GB2312" w:hint="eastAsia"/>
          <w:sz w:val="32"/>
          <w:szCs w:val="32"/>
        </w:rPr>
        <w:t>组建高价值专利培育中心，完善组织架构，明确责任分工，加大经费投入，制定高价值专利培育工作方案。设立知识产权总监，贯彻《创新管理-知识产权管理指南（ISO56005）》国际标准和《高价值专利培育工作规范（DB32T 4308-2022）》地方标准，建立健全产学研服深度合作、重大事项协商决策等制度。</w:t>
      </w:r>
    </w:p>
    <w:p w14:paraId="34D9B776" w14:textId="77777777" w:rsidR="003B1A86" w:rsidRDefault="00000000">
      <w:pPr>
        <w:spacing w:line="540" w:lineRule="exact"/>
        <w:ind w:firstLineChars="200" w:firstLine="643"/>
        <w:rPr>
          <w:rFonts w:ascii="仿宋_GB2312" w:eastAsia="仿宋_GB2312" w:hAnsi="仿宋_GB2312" w:cs="仿宋_GB2312" w:hint="eastAsia"/>
          <w:sz w:val="32"/>
          <w:szCs w:val="32"/>
        </w:rPr>
      </w:pPr>
      <w:r>
        <w:rPr>
          <w:rFonts w:ascii="仿宋_GB2312" w:eastAsia="仿宋_GB2312" w:hAnsi="仿宋_GB2312" w:cs="仿宋_GB2312" w:hint="eastAsia"/>
          <w:b/>
          <w:bCs/>
          <w:sz w:val="32"/>
          <w:szCs w:val="32"/>
        </w:rPr>
        <w:t>2.加强专利信息分析研究。</w:t>
      </w:r>
      <w:r>
        <w:rPr>
          <w:rFonts w:ascii="仿宋_GB2312" w:eastAsia="仿宋_GB2312" w:hAnsi="仿宋_GB2312" w:cs="仿宋_GB2312" w:hint="eastAsia"/>
          <w:sz w:val="32"/>
          <w:szCs w:val="32"/>
        </w:rPr>
        <w:t>不断完善符合发展需求的个性化或定制化的以专利数据为主的信息数据库，加强相关知识产权信息和市场竞争动态情况的收集、开发与利用，为开</w:t>
      </w:r>
      <w:r>
        <w:rPr>
          <w:rFonts w:ascii="仿宋_GB2312" w:eastAsia="仿宋_GB2312" w:hAnsi="仿宋_GB2312" w:cs="仿宋_GB2312" w:hint="eastAsia"/>
          <w:sz w:val="32"/>
          <w:szCs w:val="32"/>
        </w:rPr>
        <w:lastRenderedPageBreak/>
        <w:t>展战略情报分析、优化研发路径提供支持。开展专利导航，分析产业竞争态势，确立关键核心技术研发策略和路径，助力关键核心技术研发取得突破。建立专利专题数据库和信息化管理平台，为研发创新提供支持。建立健全企业所持有专利的分级评估机制。</w:t>
      </w:r>
    </w:p>
    <w:p w14:paraId="1F5FFB51" w14:textId="77777777" w:rsidR="003B1A86" w:rsidRDefault="00000000">
      <w:pPr>
        <w:spacing w:line="540" w:lineRule="exact"/>
        <w:ind w:firstLineChars="200" w:firstLine="643"/>
        <w:rPr>
          <w:rFonts w:ascii="仿宋_GB2312" w:eastAsia="仿宋_GB2312" w:hAnsi="仿宋_GB2312" w:cs="仿宋_GB2312" w:hint="eastAsia"/>
          <w:sz w:val="32"/>
          <w:szCs w:val="32"/>
        </w:rPr>
      </w:pPr>
      <w:r>
        <w:rPr>
          <w:rFonts w:ascii="仿宋_GB2312" w:eastAsia="仿宋_GB2312" w:hAnsi="仿宋_GB2312" w:cs="仿宋_GB2312" w:hint="eastAsia"/>
          <w:b/>
          <w:bCs/>
          <w:sz w:val="32"/>
          <w:szCs w:val="32"/>
        </w:rPr>
        <w:t>3.完善专利技术前瞻性布局。</w:t>
      </w:r>
      <w:r>
        <w:rPr>
          <w:rFonts w:ascii="仿宋_GB2312" w:eastAsia="仿宋_GB2312" w:hAnsi="仿宋_GB2312" w:cs="仿宋_GB2312" w:hint="eastAsia"/>
          <w:sz w:val="32"/>
          <w:szCs w:val="32"/>
        </w:rPr>
        <w:t>推动研发成果及时产权化，建立专利申请前置评审和专利质量管控制度，强化研发过程专利管理，建立研发与专利融合的管理体系，优化研发路径，合理开展专利布局。利用专利预审绿色通道撰写高质量专利申请文件，提高专利授权率，加速完成专利布局。</w:t>
      </w:r>
    </w:p>
    <w:p w14:paraId="403916E9" w14:textId="77777777" w:rsidR="003B1A86" w:rsidRDefault="00000000">
      <w:pPr>
        <w:spacing w:line="540" w:lineRule="exact"/>
        <w:ind w:firstLineChars="200" w:firstLine="643"/>
        <w:rPr>
          <w:rFonts w:ascii="仿宋_GB2312" w:eastAsia="仿宋_GB2312" w:hAnsi="仿宋_GB2312" w:cs="仿宋_GB2312" w:hint="eastAsia"/>
          <w:sz w:val="32"/>
          <w:szCs w:val="32"/>
        </w:rPr>
      </w:pPr>
      <w:r>
        <w:rPr>
          <w:rFonts w:ascii="仿宋_GB2312" w:eastAsia="仿宋_GB2312" w:hAnsi="仿宋_GB2312" w:cs="仿宋_GB2312" w:hint="eastAsia"/>
          <w:b/>
          <w:bCs/>
          <w:sz w:val="32"/>
          <w:szCs w:val="32"/>
        </w:rPr>
        <w:t>4.积极推动高价值专利转化运用工作，以科技创新推动产业创新。</w:t>
      </w:r>
      <w:r>
        <w:rPr>
          <w:rFonts w:ascii="仿宋_GB2312" w:eastAsia="仿宋_GB2312" w:hAnsi="仿宋_GB2312" w:cs="仿宋_GB2312" w:hint="eastAsia"/>
          <w:sz w:val="32"/>
          <w:szCs w:val="32"/>
        </w:rPr>
        <w:t>推动专利成果更好更快地转化为现实生产力。精准确定市场需求，着力培育一批技术含量高、产业化前景好、实际运用效益优的高价值专利，在企业实现快速转化。推动专利技术产业化，积极参与国际标准、国家标准、行业标准的制修订，推动专利技术标准化，并在国家专利密集型产品备案认定平台上登记备案专利产品，争取认定一批专利密集型产品。</w:t>
      </w:r>
    </w:p>
    <w:p w14:paraId="6930C33B" w14:textId="77777777" w:rsidR="003B1A86" w:rsidRDefault="00000000">
      <w:pPr>
        <w:spacing w:line="540" w:lineRule="exact"/>
        <w:ind w:firstLineChars="200" w:firstLine="643"/>
        <w:rPr>
          <w:rFonts w:ascii="仿宋_GB2312" w:eastAsia="仿宋_GB2312" w:hAnsi="仿宋_GB2312" w:cs="仿宋_GB2312" w:hint="eastAsia"/>
          <w:sz w:val="32"/>
          <w:szCs w:val="32"/>
        </w:rPr>
      </w:pPr>
      <w:r>
        <w:rPr>
          <w:rFonts w:ascii="仿宋_GB2312" w:eastAsia="仿宋_GB2312" w:hAnsi="仿宋_GB2312" w:cs="仿宋_GB2312" w:hint="eastAsia"/>
          <w:b/>
          <w:bCs/>
          <w:sz w:val="32"/>
          <w:szCs w:val="32"/>
        </w:rPr>
        <w:t>5.发挥高价值专利培育示范效应。</w:t>
      </w:r>
      <w:r>
        <w:rPr>
          <w:rFonts w:ascii="仿宋_GB2312" w:eastAsia="仿宋_GB2312" w:hAnsi="仿宋_GB2312" w:cs="仿宋_GB2312" w:hint="eastAsia"/>
          <w:sz w:val="32"/>
          <w:szCs w:val="32"/>
        </w:rPr>
        <w:t>汇总本单位在高价值专利培育的有效做法和经验，通过各类媒体宣传典型经验和工作成效。发挥典型案例在高价值专利培育工作中的示范引领效应，带动我市相关产业领域上下游企事业单位共同提升知识产权综合实力和行业竞争力。</w:t>
      </w:r>
    </w:p>
    <w:p w14:paraId="0EBE9F6E" w14:textId="77777777" w:rsidR="003B1A86" w:rsidRDefault="00000000">
      <w:pPr>
        <w:spacing w:line="540" w:lineRule="exact"/>
        <w:ind w:firstLineChars="200" w:firstLine="640"/>
        <w:rPr>
          <w:rFonts w:ascii="楷体_GB2312" w:eastAsia="楷体_GB2312" w:hAnsi="楷体_GB2312" w:cs="楷体_GB2312" w:hint="eastAsia"/>
          <w:sz w:val="32"/>
          <w:szCs w:val="32"/>
        </w:rPr>
      </w:pPr>
      <w:r>
        <w:rPr>
          <w:rFonts w:ascii="楷体_GB2312" w:eastAsia="楷体_GB2312" w:hAnsi="楷体_GB2312" w:cs="楷体_GB2312" w:hint="eastAsia"/>
          <w:sz w:val="32"/>
          <w:szCs w:val="32"/>
        </w:rPr>
        <w:t>（二）绩效目标</w:t>
      </w:r>
    </w:p>
    <w:p w14:paraId="41F6EF24" w14:textId="77777777" w:rsidR="003B1A86" w:rsidRDefault="00000000">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1.实施期内，产出一批高质量专利（申请）和专利组合，</w:t>
      </w:r>
      <w:r>
        <w:rPr>
          <w:rFonts w:ascii="仿宋_GB2312" w:eastAsia="仿宋_GB2312" w:hAnsi="仿宋_GB2312" w:cs="仿宋_GB2312" w:hint="eastAsia"/>
          <w:sz w:val="32"/>
          <w:szCs w:val="32"/>
        </w:rPr>
        <w:lastRenderedPageBreak/>
        <w:t>发明专利申请量增幅不低于20%，新增PCT专利申请量不少于5件。</w:t>
      </w:r>
    </w:p>
    <w:p w14:paraId="39410A0D" w14:textId="77777777" w:rsidR="003B1A86" w:rsidRDefault="00000000">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2.实施期内，在海外有同族专利权的发明专利、维持年限超过10年的发明专利、实现较高质押融资金额的发明专利、属于战略性新兴产业领域的发明专利、获得国家科学技术奖或中国专利奖的发明专利等高价值专利的总数拥有量增幅不低于10%，相关专利不重复计算。</w:t>
      </w:r>
    </w:p>
    <w:p w14:paraId="0F2B63A0" w14:textId="77777777" w:rsidR="003B1A86" w:rsidRDefault="00000000">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3.专利（申请）实施转化率不低于75%。</w:t>
      </w:r>
    </w:p>
    <w:p w14:paraId="0E99AEDF" w14:textId="77777777" w:rsidR="003B1A86" w:rsidRDefault="00000000">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 xml:space="preserve">4.实施期内新增备案专利密集型产品15个（含）以上。 </w:t>
      </w:r>
    </w:p>
    <w:p w14:paraId="38D647E6" w14:textId="77777777" w:rsidR="003B1A86" w:rsidRDefault="00000000">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5.通过省内具备知识产权交易资质的交易场所许可、交易专利（专利组合）10件（含）以上，并获得相应的凭证作为项目成果评估的重要依据。</w:t>
      </w:r>
    </w:p>
    <w:p w14:paraId="0F9126D0" w14:textId="77777777" w:rsidR="003B1A86" w:rsidRDefault="00000000">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6.专利产品在国内同类产品市场的占有率进一步提高，市场发展前景良好，专利产品占市场销售额不低于80%。</w:t>
      </w:r>
    </w:p>
    <w:p w14:paraId="4E8AAE63" w14:textId="77777777" w:rsidR="003B1A86" w:rsidRDefault="00000000">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7.企业通过高价值专利，综合竞争优势不断增强，从管理模式、技术模式、人才模式、运营模式等多个维度研究分析自身高价值专利培育的创新路径，完成一份涉及本项目的专利导航报告和不少于2000字的典型案例总结。</w:t>
      </w:r>
    </w:p>
    <w:p w14:paraId="3950E7FA" w14:textId="77777777" w:rsidR="003B1A86" w:rsidRDefault="00000000">
      <w:pPr>
        <w:spacing w:line="540" w:lineRule="exact"/>
        <w:ind w:firstLineChars="200" w:firstLine="640"/>
        <w:rPr>
          <w:rFonts w:ascii="黑体" w:eastAsia="黑体" w:hAnsi="黑体" w:cs="黑体" w:hint="eastAsia"/>
          <w:sz w:val="32"/>
          <w:szCs w:val="32"/>
        </w:rPr>
      </w:pPr>
      <w:r>
        <w:rPr>
          <w:rFonts w:ascii="黑体" w:eastAsia="黑体" w:hAnsi="黑体" w:cs="黑体" w:hint="eastAsia"/>
          <w:sz w:val="32"/>
          <w:szCs w:val="32"/>
        </w:rPr>
        <w:t>五、组织方式</w:t>
      </w:r>
    </w:p>
    <w:p w14:paraId="6FE03DC1" w14:textId="77777777" w:rsidR="003B1A86" w:rsidRDefault="00000000">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（一）项目申报单位组织好申报材料，签订信用承诺书，按属地原则上报至当地知识产权管理部门，各地申报推荐名额根据</w:t>
      </w:r>
      <w:proofErr w:type="gramStart"/>
      <w:r>
        <w:rPr>
          <w:rFonts w:ascii="仿宋_GB2312" w:eastAsia="仿宋_GB2312" w:hAnsi="仿宋_GB2312" w:cs="仿宋_GB2312" w:hint="eastAsia"/>
          <w:sz w:val="32"/>
          <w:szCs w:val="32"/>
        </w:rPr>
        <w:t>知识产权强企培育</w:t>
      </w:r>
      <w:proofErr w:type="gramEnd"/>
      <w:r>
        <w:rPr>
          <w:rFonts w:ascii="仿宋_GB2312" w:eastAsia="仿宋_GB2312" w:hAnsi="仿宋_GB2312" w:cs="仿宋_GB2312" w:hint="eastAsia"/>
          <w:sz w:val="32"/>
          <w:szCs w:val="32"/>
        </w:rPr>
        <w:t>工程成长型企业推荐数量按比例确定。</w:t>
      </w:r>
    </w:p>
    <w:p w14:paraId="08AE1073" w14:textId="77777777" w:rsidR="003B1A86" w:rsidRDefault="00000000">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（二）各地知识产权管理部门负责辖区项目的组织受理和材料初审，严格把关，出具推荐意见，汇总审核情况，加</w:t>
      </w:r>
      <w:r>
        <w:rPr>
          <w:rFonts w:ascii="仿宋_GB2312" w:eastAsia="仿宋_GB2312" w:hAnsi="仿宋_GB2312" w:cs="仿宋_GB2312" w:hint="eastAsia"/>
          <w:sz w:val="32"/>
          <w:szCs w:val="32"/>
        </w:rPr>
        <w:lastRenderedPageBreak/>
        <w:t>盖公章后，报送至苏州市市场监督管理局。</w:t>
      </w:r>
    </w:p>
    <w:p w14:paraId="18B9BEA8" w14:textId="77777777" w:rsidR="003B1A86" w:rsidRDefault="00000000">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（三）苏州市市场监督管理局组织专家评审，研究确定入选项目，会同市财政局下达项目经费。</w:t>
      </w:r>
    </w:p>
    <w:p w14:paraId="28D3F352" w14:textId="77777777" w:rsidR="003B1A86" w:rsidRDefault="00000000">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（四）项目实施期限原则上为不超过2年，项目承担单位应当在实施期截止日前3个月提出项目验收申请。市市场监督管理局组织专家对项目实施情况开展中期检查</w:t>
      </w:r>
      <w:proofErr w:type="gramStart"/>
      <w:r>
        <w:rPr>
          <w:rFonts w:ascii="仿宋_GB2312" w:eastAsia="仿宋_GB2312" w:hAnsi="仿宋_GB2312" w:cs="仿宋_GB2312" w:hint="eastAsia"/>
          <w:sz w:val="32"/>
          <w:szCs w:val="32"/>
        </w:rPr>
        <w:t>和结项验收</w:t>
      </w:r>
      <w:proofErr w:type="gramEnd"/>
      <w:r>
        <w:rPr>
          <w:rFonts w:ascii="仿宋_GB2312" w:eastAsia="仿宋_GB2312" w:hAnsi="仿宋_GB2312" w:cs="仿宋_GB2312" w:hint="eastAsia"/>
          <w:sz w:val="32"/>
          <w:szCs w:val="32"/>
        </w:rPr>
        <w:t>，未按期完成合同内容的，按照《苏州市知识产权计划项目管理办法》相关要求执行。</w:t>
      </w:r>
    </w:p>
    <w:p w14:paraId="662A64C8" w14:textId="77777777" w:rsidR="003B1A86" w:rsidRDefault="00000000">
      <w:pPr>
        <w:spacing w:line="540" w:lineRule="exact"/>
        <w:ind w:firstLineChars="200" w:firstLine="640"/>
        <w:rPr>
          <w:rFonts w:ascii="黑体" w:eastAsia="黑体" w:hAnsi="黑体" w:cs="黑体" w:hint="eastAsia"/>
          <w:sz w:val="32"/>
          <w:szCs w:val="32"/>
        </w:rPr>
      </w:pPr>
      <w:r>
        <w:rPr>
          <w:rFonts w:ascii="黑体" w:eastAsia="黑体" w:hAnsi="黑体" w:cs="黑体" w:hint="eastAsia"/>
          <w:sz w:val="32"/>
          <w:szCs w:val="32"/>
        </w:rPr>
        <w:t>六、申报要求</w:t>
      </w:r>
    </w:p>
    <w:p w14:paraId="03693E40" w14:textId="77777777" w:rsidR="003B1A86" w:rsidRDefault="00000000">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申报单位按照项目申报平台要求仔细填写各项申报内容。</w:t>
      </w:r>
    </w:p>
    <w:p w14:paraId="7785DECF" w14:textId="77777777" w:rsidR="003B1A86" w:rsidRDefault="00000000">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（一）进入答辩环节的申报单位，请按照申报平台相关项目的要求准备纸质版本的申报材料清单，并加盖各地知识产权管理部门公章，并在指定时间内报送市知识产权管理部门。</w:t>
      </w:r>
    </w:p>
    <w:p w14:paraId="65C1A8ED" w14:textId="77777777" w:rsidR="003B1A86" w:rsidRDefault="00000000">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（二）已承担过本项目的单位不得重复申报；正在实施苏州市知识产权和标准融合、登峰计划项目且尚未验收（</w:t>
      </w:r>
      <w:proofErr w:type="gramStart"/>
      <w:r>
        <w:rPr>
          <w:rFonts w:ascii="仿宋_GB2312" w:eastAsia="仿宋_GB2312" w:hAnsi="仿宋_GB2312" w:cs="仿宋_GB2312" w:hint="eastAsia"/>
          <w:sz w:val="32"/>
          <w:szCs w:val="32"/>
        </w:rPr>
        <w:t>含尾款</w:t>
      </w:r>
      <w:proofErr w:type="gramEnd"/>
      <w:r>
        <w:rPr>
          <w:rFonts w:ascii="仿宋_GB2312" w:eastAsia="仿宋_GB2312" w:hAnsi="仿宋_GB2312" w:cs="仿宋_GB2312" w:hint="eastAsia"/>
          <w:sz w:val="32"/>
          <w:szCs w:val="32"/>
        </w:rPr>
        <w:t>未拨付）的单位，不得申报本项目。</w:t>
      </w:r>
    </w:p>
    <w:p w14:paraId="517A8482" w14:textId="77777777" w:rsidR="003B1A86" w:rsidRDefault="00000000">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（三）项目申报截止日期为2026年3月15日。县（市）、区知识产权管理部门在截止日期后三天内将本地区项目申报推荐意见及汇总表盖章后一并报送苏州市（寄送地址：苏州市姑苏区平</w:t>
      </w:r>
      <w:proofErr w:type="gramStart"/>
      <w:r>
        <w:rPr>
          <w:rFonts w:ascii="仿宋_GB2312" w:eastAsia="仿宋_GB2312" w:hAnsi="仿宋_GB2312" w:cs="仿宋_GB2312" w:hint="eastAsia"/>
          <w:sz w:val="32"/>
          <w:szCs w:val="32"/>
        </w:rPr>
        <w:t>泷</w:t>
      </w:r>
      <w:proofErr w:type="gramEnd"/>
      <w:r>
        <w:rPr>
          <w:rFonts w:ascii="仿宋_GB2312" w:eastAsia="仿宋_GB2312" w:hAnsi="仿宋_GB2312" w:cs="仿宋_GB2312" w:hint="eastAsia"/>
          <w:sz w:val="32"/>
          <w:szCs w:val="32"/>
        </w:rPr>
        <w:t>路188号苏州市市场监督管理局南楼1307，联系电话：69821307）。</w:t>
      </w:r>
    </w:p>
    <w:p w14:paraId="643A4518" w14:textId="77777777" w:rsidR="003B1A86" w:rsidRDefault="003B1A86">
      <w:pPr>
        <w:spacing w:line="540" w:lineRule="exact"/>
        <w:rPr>
          <w:rFonts w:ascii="仿宋_GB2312" w:eastAsia="仿宋_GB2312" w:hAnsi="仿宋_GB2312" w:cs="仿宋_GB2312" w:hint="eastAsia"/>
          <w:sz w:val="32"/>
          <w:szCs w:val="32"/>
        </w:rPr>
      </w:pPr>
    </w:p>
    <w:p w14:paraId="2A7989B4" w14:textId="77777777" w:rsidR="003B1A86" w:rsidRDefault="003B1A86">
      <w:pPr>
        <w:spacing w:line="540" w:lineRule="exact"/>
        <w:rPr>
          <w:rFonts w:ascii="仿宋_GB2312" w:eastAsia="仿宋_GB2312" w:hAnsi="仿宋_GB2312" w:cs="仿宋_GB2312" w:hint="eastAsia"/>
          <w:sz w:val="32"/>
          <w:szCs w:val="32"/>
        </w:rPr>
      </w:pPr>
    </w:p>
    <w:sectPr w:rsidR="003B1A86">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703EB4" w14:textId="77777777" w:rsidR="00485400" w:rsidRDefault="00485400">
      <w:r>
        <w:separator/>
      </w:r>
    </w:p>
  </w:endnote>
  <w:endnote w:type="continuationSeparator" w:id="0">
    <w:p w14:paraId="0554DE3E" w14:textId="77777777" w:rsidR="00485400" w:rsidRDefault="004854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embedRegular r:id="rId1" w:subsetted="1" w:fontKey="{06E29091-39B1-4F39-A931-FB0ECA4ABCC5}"/>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embedRegular r:id="rId2" w:subsetted="1" w:fontKey="{2E457D87-B353-4BDC-92E8-17EA6B29AA95}"/>
  </w:font>
  <w:font w:name="方正小标宋_GBK">
    <w:panose1 w:val="03000509000000000000"/>
    <w:charset w:val="86"/>
    <w:family w:val="script"/>
    <w:pitch w:val="fixed"/>
    <w:sig w:usb0="00000001" w:usb1="080E0000" w:usb2="00000010" w:usb3="00000000" w:csb0="00040000" w:csb1="00000000"/>
    <w:embedRegular r:id="rId3" w:subsetted="1" w:fontKey="{C861546E-5E09-4951-84BD-0557EC15D6B9}"/>
    <w:embedBold r:id="rId4" w:subsetted="1" w:fontKey="{750367EE-3C3A-46B3-A2EA-D708DF89B958}"/>
  </w:font>
  <w:font w:name="仿宋_GB2312">
    <w:panose1 w:val="02010609030101010101"/>
    <w:charset w:val="86"/>
    <w:family w:val="modern"/>
    <w:pitch w:val="fixed"/>
    <w:sig w:usb0="00000001" w:usb1="080E0000" w:usb2="00000010" w:usb3="00000000" w:csb0="00040000" w:csb1="00000000"/>
    <w:embedRegular r:id="rId5" w:subsetted="1" w:fontKey="{B7384AC3-AAB8-4C21-99DE-1F8D5466123D}"/>
    <w:embedBold r:id="rId6" w:subsetted="1" w:fontKey="{60388E81-E435-448D-9738-B2F856C168EA}"/>
  </w:font>
  <w:font w:name="楷体_GB2312">
    <w:panose1 w:val="02010609030101010101"/>
    <w:charset w:val="86"/>
    <w:family w:val="modern"/>
    <w:pitch w:val="fixed"/>
    <w:sig w:usb0="00000001" w:usb1="080E0000" w:usb2="00000010" w:usb3="00000000" w:csb0="00040000" w:csb1="00000000"/>
    <w:embedRegular r:id="rId7" w:subsetted="1" w:fontKey="{D1BF8D05-7BA7-4CE7-A16B-188427989E96}"/>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B57FFF" w14:textId="77777777" w:rsidR="003B1A86" w:rsidRDefault="00000000">
    <w:pPr>
      <w:pStyle w:val="a3"/>
    </w:pPr>
    <w:r>
      <w:rPr>
        <w:noProof/>
      </w:rPr>
      <mc:AlternateContent>
        <mc:Choice Requires="wps">
          <w:drawing>
            <wp:anchor distT="0" distB="0" distL="114300" distR="114300" simplePos="0" relativeHeight="251659264" behindDoc="0" locked="0" layoutInCell="1" allowOverlap="1" wp14:anchorId="60C66361" wp14:editId="35DF5D13">
              <wp:simplePos x="0" y="0"/>
              <wp:positionH relativeFrom="margin">
                <wp:posOffset>2434590</wp:posOffset>
              </wp:positionH>
              <wp:positionV relativeFrom="paragraph">
                <wp:posOffset>-121285</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5027DC3" w14:textId="77777777" w:rsidR="003B1A86" w:rsidRDefault="00000000">
                          <w:pPr>
                            <w:pStyle w:val="a3"/>
                          </w:pPr>
                          <w:r>
                            <w:t xml:space="preserve">— </w:t>
                          </w:r>
                          <w:r>
                            <w:rPr>
                              <w:rFonts w:ascii="Times New Roman" w:hAnsi="Times New Roman" w:cs="Times New Roman"/>
                              <w:sz w:val="24"/>
                            </w:rPr>
                            <w:fldChar w:fldCharType="begin"/>
                          </w:r>
                          <w:r>
                            <w:rPr>
                              <w:rFonts w:ascii="Times New Roman" w:hAnsi="Times New Roman" w:cs="Times New Roman"/>
                              <w:sz w:val="24"/>
                            </w:rPr>
                            <w:instrText xml:space="preserve"> PAGE  \* MERGEFORMAT </w:instrText>
                          </w:r>
                          <w:r>
                            <w:rPr>
                              <w:rFonts w:ascii="Times New Roman" w:hAnsi="Times New Roman" w:cs="Times New Roman"/>
                              <w:sz w:val="24"/>
                            </w:rPr>
                            <w:fldChar w:fldCharType="separate"/>
                          </w:r>
                          <w:r>
                            <w:rPr>
                              <w:rFonts w:ascii="Times New Roman" w:hAnsi="Times New Roman" w:cs="Times New Roman"/>
                              <w:sz w:val="24"/>
                            </w:rPr>
                            <w:t>1</w:t>
                          </w:r>
                          <w:r>
                            <w:rPr>
                              <w:rFonts w:ascii="Times New Roman" w:hAnsi="Times New Roman" w:cs="Times New Roman"/>
                              <w:sz w:val="24"/>
                            </w:rPr>
                            <w:fldChar w:fldCharType="end"/>
                          </w:r>
                          <w:r>
                            <w:rPr>
                              <w:rFonts w:ascii="Times New Roman" w:hAnsi="Times New Roman" w:cs="Times New Roman"/>
                              <w:sz w:val="24"/>
                            </w:rPr>
                            <w:t xml:space="preserve"> </w:t>
                          </w:r>
                          <w: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60C66361" id="_x0000_t202" coordsize="21600,21600" o:spt="202" path="m,l,21600r21600,l21600,xe">
              <v:stroke joinstyle="miter"/>
              <v:path gradientshapeok="t" o:connecttype="rect"/>
            </v:shapetype>
            <v:shape id="文本框 1" o:spid="_x0000_s1026" type="#_x0000_t202" style="position:absolute;margin-left:191.7pt;margin-top:-9.55pt;width:2in;height:2in;z-index:251659264;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" filled="f" stroked="f" strokeweight=".5pt">
              <v:textbox style="mso-fit-shape-to-text:t" inset="0,0,0,0">
                <w:txbxContent>
                  <w:p w14:paraId="55027DC3" w14:textId="77777777" w:rsidR="003B1A86" w:rsidRDefault="00000000">
                    <w:pPr>
                      <w:pStyle w:val="a3"/>
                    </w:pPr>
                    <w:r>
                      <w:t xml:space="preserve">— </w:t>
                    </w:r>
                    <w:r>
                      <w:rPr>
                        <w:rFonts w:ascii="Times New Roman" w:hAnsi="Times New Roman" w:cs="Times New Roman"/>
                        <w:sz w:val="24"/>
                      </w:rPr>
                      <w:fldChar w:fldCharType="begin"/>
                    </w:r>
                    <w:r>
                      <w:rPr>
                        <w:rFonts w:ascii="Times New Roman" w:hAnsi="Times New Roman" w:cs="Times New Roman"/>
                        <w:sz w:val="24"/>
                      </w:rPr>
                      <w:instrText xml:space="preserve"> PAGE  \* MERGEFORMAT </w:instrText>
                    </w:r>
                    <w:r>
                      <w:rPr>
                        <w:rFonts w:ascii="Times New Roman" w:hAnsi="Times New Roman" w:cs="Times New Roman"/>
                        <w:sz w:val="24"/>
                      </w:rPr>
                      <w:fldChar w:fldCharType="separate"/>
                    </w:r>
                    <w:r>
                      <w:rPr>
                        <w:rFonts w:ascii="Times New Roman" w:hAnsi="Times New Roman" w:cs="Times New Roman"/>
                        <w:sz w:val="24"/>
                      </w:rPr>
                      <w:t>1</w:t>
                    </w:r>
                    <w:r>
                      <w:rPr>
                        <w:rFonts w:ascii="Times New Roman" w:hAnsi="Times New Roman" w:cs="Times New Roman"/>
                        <w:sz w:val="24"/>
                      </w:rPr>
                      <w:fldChar w:fldCharType="end"/>
                    </w:r>
                    <w:r>
                      <w:rPr>
                        <w:rFonts w:ascii="Times New Roman" w:hAnsi="Times New Roman" w:cs="Times New Roman"/>
                        <w:sz w:val="24"/>
                      </w:rPr>
                      <w:t xml:space="preserve"> </w:t>
                    </w:r>
                    <w:r>
                      <w:t>—</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A4A906" w14:textId="77777777" w:rsidR="00485400" w:rsidRDefault="00485400">
      <w:r>
        <w:separator/>
      </w:r>
    </w:p>
  </w:footnote>
  <w:footnote w:type="continuationSeparator" w:id="0">
    <w:p w14:paraId="39D3AB6A" w14:textId="77777777" w:rsidR="00485400" w:rsidRDefault="0048540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saveSubsetFonts/>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71740634"/>
    <w:rsid w:val="000A284C"/>
    <w:rsid w:val="003B1A86"/>
    <w:rsid w:val="00485400"/>
    <w:rsid w:val="007B11D3"/>
    <w:rsid w:val="00B308A8"/>
    <w:rsid w:val="00CD0090"/>
    <w:rsid w:val="00CF30E8"/>
    <w:rsid w:val="00E34DFF"/>
    <w:rsid w:val="53A257C3"/>
    <w:rsid w:val="71740634"/>
    <w:rsid w:val="75C2721B"/>
    <w:rsid w:val="78827A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0DB7DC7"/>
  <w15:docId w15:val="{AC2492EF-6159-423B-86ED-E9C0C1C08D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ntractReview xmlns="http://schemas.wps.cn/vas-ai-hub/contract-review">
  <reviewItems>
    <reviewItem>
      <errorID>1d44bc96-c0fb-41b2-ad28-63ad440c9d77</errorID>
      <errorWord>(</errorWord>
      <group>L1_Format</group>
      <groupName>格式问题</groupName>
      <ability>L2_HalfPunc</ability>
      <abilityName>全半角检查</abilityName>
      <candidateList>
        <item>（</item>
      </candidateList>
      <explain>文本全半角错误。</explain>
      <paraID>4710FA02</paraID>
      <start>0</start>
      <end>1</end>
      <status>modified</status>
      <modifiedWord>（</modifiedWord>
      <trackRevisions>false</trackRevisions>
    </reviewItem>
    <reviewItem>
      <errorID>9453e02a-879f-4541-bd5b-47dd48221eac</errorID>
      <errorWord>(</errorWord>
      <group>L1_Format</group>
      <groupName>格式问题</groupName>
      <ability>L2_HalfPunc</ability>
      <abilityName>全半角检查</abilityName>
      <candidateList>
        <item>（</item>
      </candidateList>
      <explain>文本全半角错误。</explain>
      <paraID>4710FA02</paraID>
      <start>110</start>
      <end>111</end>
      <status>modified</status>
      <modifiedWord>（</modifiedWord>
      <trackRevisions>false</trackRevisions>
    </reviewItem>
    <reviewItem>
      <errorID>7d0b6ecf-8f1f-461c-97aa-3bd2edb1df73</errorID>
      <errorWord>)</errorWord>
      <group>L1_Format</group>
      <groupName>格式问题</groupName>
      <ability>L2_HalfPunc</ability>
      <abilityName>全半角检查</abilityName>
      <candidateList>
        <item>）</item>
      </candidateList>
      <explain>文本全半角错误。</explain>
      <paraID>4710FA02</paraID>
      <start>112</start>
      <end>113</end>
      <status>modified</status>
      <modifiedWord>）</modifiedWord>
      <trackRevisions>false</trackRevisions>
    </reviewItem>
    <reviewItem>
      <errorID>81f3010a-2496-45f5-bfb2-bc64893ff0d9</errorID>
      <errorWord>,</errorWord>
      <group>L1_Format</group>
      <groupName>格式问题</groupName>
      <ability>L2_HalfPunc</ability>
      <abilityName>全半角检查</abilityName>
      <candidateList>
        <item>，</item>
      </candidateList>
      <explain>文本全半角错误。</explain>
      <paraID> 7AF8FE0</paraID>
      <start>43</start>
      <end>44</end>
      <status>modified</status>
      <modifiedWord>，</modifiedWord>
      <trackRevisions>false</trackRevisions>
    </reviewItem>
    <reviewItem>
      <errorID>090dd263-1b27-4de9-b26e-74b41ce494d4</errorID>
      <errorWord>:</errorWord>
      <group>L1_Format</group>
      <groupName>格式问题</groupName>
      <ability>L2_HalfPunc</ability>
      <abilityName>全半角检查</abilityName>
      <candidateList>
        <item>：</item>
      </candidateList>
      <explain>文本全半角错误。</explain>
      <paraID>46E3CE57</paraID>
      <start>77</start>
      <end>78</end>
      <status>modified</status>
      <modifiedWord>：</modifiedWord>
      <trackRevisions>false</trackRevisions>
    </reviewItem>
    <reviewItem>
      <errorID>528ee7b0-6f9e-4a18-87dc-16d665e50bae</errorID>
      <errorWord>,</errorWord>
      <group>L1_Format</group>
      <groupName>格式问题</groupName>
      <ability>L2_HalfPunc</ability>
      <abilityName>全半角检查</abilityName>
      <candidateList>
        <item>，</item>
      </candidateList>
      <explain>文本全半角错误。</explain>
      <paraID>46E3CE57</paraID>
      <start>107</start>
      <end>108</end>
      <status>modified</status>
      <modifiedWord>，</modifiedWord>
      <trackRevisions>false</trackRevisions>
    </reviewItem>
  </reviewItems>
  <config/>
</contractReview>
</file>

<file path=customXml/item2.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0588A943-6DCA-4912-9004-72DE3872BC50}">
  <ds:schemaRefs>
    <ds:schemaRef ds:uri="http://schemas.wps.cn/vas-ai-hub/contract-review"/>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407</Words>
  <Characters>2323</Characters>
  <Application>Microsoft Office Word</Application>
  <DocSecurity>0</DocSecurity>
  <Lines>19</Lines>
  <Paragraphs>5</Paragraphs>
  <ScaleCrop>false</ScaleCrop>
  <Company/>
  <LinksUpToDate>false</LinksUpToDate>
  <CharactersWithSpaces>2725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蔡嘉诚</dc:creator>
  <cp:lastModifiedBy>潘 月婷</cp:lastModifiedBy>
  <cp:revision>4</cp:revision>
  <dcterms:created xsi:type="dcterms:W3CDTF">2025-12-30T03:25:00Z</dcterms:created>
  <dcterms:modified xsi:type="dcterms:W3CDTF">2026-02-03T02:35:00Z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B233096E831048B5B05739D6D19B94E1_13</vt:lpwstr>
  </property>
  <property fmtid="{D5CDD505-2E9C-101B-9397-08002B2CF9AE}" pid="4" name="KSOTemplateDocerSaveRecord">
    <vt:lpwstr>eyJoZGlkIjoiMmZlNzljMTBlYmYwMGMxMWJjNTc4ZmZjZmU5NTIzYjYiLCJ1c2VySWQiOiI0MTM3MzczMTIifQ==</vt:lpwstr>
  </property>
</Properties>
</file>